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D271" w14:textId="77777777" w:rsidR="00B36844" w:rsidRDefault="00B36844" w:rsidP="00B368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029C">
        <w:rPr>
          <w:rFonts w:asciiTheme="minorHAnsi" w:hAnsiTheme="minorHAnsi" w:cstheme="minorHAnsi"/>
          <w:b/>
          <w:bCs/>
          <w:sz w:val="28"/>
          <w:szCs w:val="28"/>
        </w:rPr>
        <w:t>Five Minutes for Safety</w:t>
      </w:r>
    </w:p>
    <w:p w14:paraId="7157D358" w14:textId="12E99FFB" w:rsidR="00345848" w:rsidRPr="001C029C" w:rsidRDefault="00345848" w:rsidP="00B368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April 2025 </w:t>
      </w:r>
    </w:p>
    <w:p w14:paraId="43FD4B92" w14:textId="7DB73FA8" w:rsidR="004C2F5E" w:rsidRDefault="004C2F5E" w:rsidP="004C2F5E">
      <w:pPr>
        <w:jc w:val="center"/>
      </w:pPr>
      <w:r>
        <w:t xml:space="preserve">Slow down. Pay attention. </w:t>
      </w:r>
      <w:r w:rsidR="00345848">
        <w:t>DO It For ME – I Need You!</w:t>
      </w:r>
    </w:p>
    <w:p w14:paraId="4C2FFDAC" w14:textId="7FB738F5" w:rsidR="004C2F5E" w:rsidRPr="00457BDC" w:rsidRDefault="004C2F5E" w:rsidP="004C2F5E">
      <w:pPr>
        <w:jc w:val="center"/>
        <w:rPr>
          <w:rFonts w:asciiTheme="minorHAnsi" w:hAnsiTheme="minorHAnsi" w:cstheme="minorHAnsi"/>
          <w:b/>
          <w:bCs/>
        </w:rPr>
      </w:pPr>
      <w:r>
        <w:t xml:space="preserve"> </w:t>
      </w:r>
      <w:r w:rsidRPr="00457BDC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 xml:space="preserve">Work Zones are temporary. </w:t>
      </w:r>
      <w:r w:rsidR="00345848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 xml:space="preserve">The impact of </w:t>
      </w:r>
      <w:r w:rsidRPr="00457BDC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YOUR Actions behind the wheel last</w:t>
      </w:r>
      <w:r w:rsidR="00345848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s</w:t>
      </w:r>
      <w:r w:rsidRPr="00457BDC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 xml:space="preserve"> forever</w:t>
      </w:r>
      <w:r w:rsidR="00456AE2" w:rsidRPr="00F2159E"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.</w:t>
      </w:r>
    </w:p>
    <w:p w14:paraId="1FF76C78" w14:textId="77777777" w:rsidR="00B36844" w:rsidRPr="001C029C" w:rsidRDefault="00B36844" w:rsidP="00B36844">
      <w:pPr>
        <w:rPr>
          <w:rFonts w:asciiTheme="minorHAnsi" w:hAnsiTheme="minorHAnsi" w:cstheme="minorHAnsi"/>
        </w:rPr>
      </w:pPr>
    </w:p>
    <w:p w14:paraId="37B5C53D" w14:textId="501B7996" w:rsidR="007B079E" w:rsidRDefault="00B36844" w:rsidP="00B36844">
      <w:pPr>
        <w:rPr>
          <w:rFonts w:asciiTheme="minorHAnsi" w:hAnsiTheme="minorHAnsi" w:cstheme="minorHAnsi"/>
        </w:rPr>
      </w:pPr>
      <w:r w:rsidRPr="001C029C">
        <w:rPr>
          <w:rFonts w:asciiTheme="minorHAnsi" w:hAnsiTheme="minorHAnsi" w:cstheme="minorHAnsi"/>
          <w:b/>
          <w:bCs/>
        </w:rPr>
        <w:t xml:space="preserve">Objective: </w:t>
      </w:r>
      <w:r w:rsidR="003E4545">
        <w:rPr>
          <w:rFonts w:asciiTheme="minorHAnsi" w:hAnsiTheme="minorHAnsi" w:cstheme="minorHAnsi"/>
        </w:rPr>
        <w:t xml:space="preserve">To </w:t>
      </w:r>
      <w:r w:rsidR="004C2F5E">
        <w:rPr>
          <w:rFonts w:asciiTheme="minorHAnsi" w:hAnsiTheme="minorHAnsi" w:cstheme="minorHAnsi"/>
        </w:rPr>
        <w:t xml:space="preserve">reinforce the </w:t>
      </w:r>
      <w:r w:rsidR="00097F9C">
        <w:rPr>
          <w:rFonts w:asciiTheme="minorHAnsi" w:hAnsiTheme="minorHAnsi" w:cstheme="minorHAnsi"/>
        </w:rPr>
        <w:t>unique</w:t>
      </w:r>
      <w:r w:rsidR="004C2F5E">
        <w:rPr>
          <w:rFonts w:asciiTheme="minorHAnsi" w:hAnsiTheme="minorHAnsi" w:cstheme="minorHAnsi"/>
        </w:rPr>
        <w:t xml:space="preserve"> risks of excessive speed and distraction in and around roadside work zones. </w:t>
      </w:r>
      <w:r w:rsidR="00097F9C">
        <w:rPr>
          <w:rFonts w:asciiTheme="minorHAnsi" w:hAnsiTheme="minorHAnsi" w:cstheme="minorHAnsi"/>
        </w:rPr>
        <w:t>This is an</w:t>
      </w:r>
      <w:r w:rsidR="004C2F5E">
        <w:rPr>
          <w:rFonts w:asciiTheme="minorHAnsi" w:hAnsiTheme="minorHAnsi" w:cstheme="minorHAnsi"/>
        </w:rPr>
        <w:t xml:space="preserve"> opportunity to elevate the message </w:t>
      </w:r>
      <w:r w:rsidR="00097F9C">
        <w:rPr>
          <w:rFonts w:asciiTheme="minorHAnsi" w:hAnsiTheme="minorHAnsi" w:cstheme="minorHAnsi"/>
        </w:rPr>
        <w:t xml:space="preserve">year around and </w:t>
      </w:r>
      <w:r w:rsidR="004C2F5E">
        <w:rPr>
          <w:rFonts w:asciiTheme="minorHAnsi" w:hAnsiTheme="minorHAnsi" w:cstheme="minorHAnsi"/>
        </w:rPr>
        <w:t xml:space="preserve">during the annual Work Zone Safety week each April. </w:t>
      </w:r>
    </w:p>
    <w:p w14:paraId="5BC73C5B" w14:textId="77777777" w:rsidR="00B36844" w:rsidRPr="001C029C" w:rsidRDefault="00B36844" w:rsidP="00B36844">
      <w:pPr>
        <w:rPr>
          <w:rFonts w:asciiTheme="minorHAnsi" w:hAnsiTheme="minorHAnsi" w:cstheme="minorHAnsi"/>
        </w:rPr>
      </w:pPr>
    </w:p>
    <w:p w14:paraId="0A85F4FB" w14:textId="2F8A05C1" w:rsidR="0010159F" w:rsidRDefault="00B36844" w:rsidP="00B36844">
      <w:pPr>
        <w:rPr>
          <w:rFonts w:asciiTheme="minorHAnsi" w:hAnsiTheme="minorHAnsi" w:cstheme="minorHAnsi"/>
          <w:i w:val="0"/>
          <w:iCs/>
        </w:rPr>
      </w:pPr>
      <w:r w:rsidRPr="001C029C">
        <w:rPr>
          <w:rFonts w:asciiTheme="minorHAnsi" w:hAnsiTheme="minorHAnsi" w:cstheme="minorHAnsi"/>
          <w:b/>
          <w:bCs/>
        </w:rPr>
        <w:t>Opening</w:t>
      </w:r>
      <w:r w:rsidR="0010159F">
        <w:rPr>
          <w:rFonts w:asciiTheme="minorHAnsi" w:hAnsiTheme="minorHAnsi" w:cstheme="minorHAnsi"/>
          <w:b/>
          <w:bCs/>
        </w:rPr>
        <w:t xml:space="preserve">: </w:t>
      </w:r>
      <w:r w:rsidR="00097F9C">
        <w:rPr>
          <w:rFonts w:asciiTheme="minorHAnsi" w:hAnsiTheme="minorHAnsi" w:cstheme="minorHAnsi"/>
          <w:i w:val="0"/>
          <w:iCs/>
        </w:rPr>
        <w:t>T</w:t>
      </w:r>
      <w:r w:rsidR="00097F9C" w:rsidRPr="00097F9C">
        <w:rPr>
          <w:rFonts w:asciiTheme="minorHAnsi" w:hAnsiTheme="minorHAnsi" w:cstheme="minorHAnsi"/>
          <w:i w:val="0"/>
          <w:iCs/>
        </w:rPr>
        <w:t>raffic is slowing when you see the familiar</w:t>
      </w:r>
      <w:r w:rsidR="00097F9C">
        <w:rPr>
          <w:rFonts w:asciiTheme="minorHAnsi" w:hAnsiTheme="minorHAnsi" w:cstheme="minorHAnsi"/>
          <w:i w:val="0"/>
          <w:iCs/>
        </w:rPr>
        <w:t xml:space="preserve"> orange signs. Construction </w:t>
      </w:r>
      <w:r w:rsidR="00194402">
        <w:rPr>
          <w:rFonts w:asciiTheme="minorHAnsi" w:hAnsiTheme="minorHAnsi" w:cstheme="minorHAnsi"/>
          <w:i w:val="0"/>
          <w:iCs/>
        </w:rPr>
        <w:t xml:space="preserve">zone </w:t>
      </w:r>
      <w:r w:rsidR="00097F9C">
        <w:rPr>
          <w:rFonts w:asciiTheme="minorHAnsi" w:hAnsiTheme="minorHAnsi" w:cstheme="minorHAnsi"/>
          <w:i w:val="0"/>
          <w:iCs/>
        </w:rPr>
        <w:t>ahead</w:t>
      </w:r>
      <w:r w:rsidR="00097F9C" w:rsidRPr="00097F9C">
        <w:rPr>
          <w:rFonts w:asciiTheme="minorHAnsi" w:hAnsiTheme="minorHAnsi" w:cstheme="minorHAnsi"/>
          <w:i w:val="0"/>
          <w:iCs/>
        </w:rPr>
        <w:t xml:space="preserve">. </w:t>
      </w:r>
      <w:r w:rsidR="00194402">
        <w:rPr>
          <w:rFonts w:asciiTheme="minorHAnsi" w:hAnsiTheme="minorHAnsi" w:cstheme="minorHAnsi"/>
          <w:i w:val="0"/>
          <w:iCs/>
        </w:rPr>
        <w:t>Do you use crawling traffic as an excuse</w:t>
      </w:r>
      <w:r w:rsidR="00456AE2">
        <w:rPr>
          <w:rFonts w:asciiTheme="minorHAnsi" w:hAnsiTheme="minorHAnsi" w:cstheme="minorHAnsi"/>
          <w:i w:val="0"/>
          <w:iCs/>
        </w:rPr>
        <w:t xml:space="preserve"> </w:t>
      </w:r>
      <w:r w:rsidR="00456AE2" w:rsidRPr="00F2159E">
        <w:rPr>
          <w:rFonts w:asciiTheme="minorHAnsi" w:hAnsiTheme="minorHAnsi" w:cstheme="minorHAnsi"/>
          <w:i w:val="0"/>
          <w:iCs/>
        </w:rPr>
        <w:t>to</w:t>
      </w:r>
      <w:r w:rsidR="00194402">
        <w:rPr>
          <w:rFonts w:asciiTheme="minorHAnsi" w:hAnsiTheme="minorHAnsi" w:cstheme="minorHAnsi"/>
          <w:i w:val="0"/>
          <w:iCs/>
        </w:rPr>
        <w:t xml:space="preserve"> pull out your cellphone and scroll social media? </w:t>
      </w:r>
      <w:r w:rsidR="00097F9C" w:rsidRPr="00097F9C">
        <w:rPr>
          <w:rFonts w:asciiTheme="minorHAnsi" w:hAnsiTheme="minorHAnsi" w:cstheme="minorHAnsi"/>
          <w:i w:val="0"/>
          <w:iCs/>
        </w:rPr>
        <w:t xml:space="preserve">Or maybe you’re flying down the highway at an excessive speed when you suddenly come upon a crew working along the roadside. </w:t>
      </w:r>
    </w:p>
    <w:p w14:paraId="0C614609" w14:textId="77777777" w:rsidR="00194402" w:rsidRDefault="00194402" w:rsidP="00B36844">
      <w:pPr>
        <w:rPr>
          <w:rFonts w:asciiTheme="minorHAnsi" w:hAnsiTheme="minorHAnsi" w:cstheme="minorHAnsi"/>
          <w:i w:val="0"/>
          <w:iCs/>
        </w:rPr>
      </w:pPr>
    </w:p>
    <w:p w14:paraId="4A86A720" w14:textId="37884993" w:rsidR="00194402" w:rsidRPr="00097F9C" w:rsidRDefault="00046792" w:rsidP="00B36844">
      <w:pPr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While excess speed and distraction are always illegal, </w:t>
      </w:r>
      <w:r w:rsidRPr="00456AE2">
        <w:rPr>
          <w:rFonts w:asciiTheme="minorHAnsi" w:hAnsiTheme="minorHAnsi" w:cstheme="minorHAnsi"/>
          <w:i w:val="0"/>
          <w:iCs/>
        </w:rPr>
        <w:t>i</w:t>
      </w:r>
      <w:r w:rsidR="00194402" w:rsidRPr="00456AE2">
        <w:rPr>
          <w:rFonts w:asciiTheme="minorHAnsi" w:hAnsiTheme="minorHAnsi" w:cstheme="minorHAnsi"/>
          <w:i w:val="0"/>
          <w:iCs/>
        </w:rPr>
        <w:t xml:space="preserve">n both </w:t>
      </w:r>
      <w:r w:rsidR="00194402">
        <w:rPr>
          <w:rFonts w:asciiTheme="minorHAnsi" w:hAnsiTheme="minorHAnsi" w:cstheme="minorHAnsi"/>
          <w:i w:val="0"/>
          <w:iCs/>
        </w:rPr>
        <w:t xml:space="preserve">these situations, and others involving roadside workers, it’s </w:t>
      </w:r>
      <w:r>
        <w:rPr>
          <w:rFonts w:asciiTheme="minorHAnsi" w:hAnsiTheme="minorHAnsi" w:cstheme="minorHAnsi"/>
          <w:i w:val="0"/>
          <w:iCs/>
        </w:rPr>
        <w:t>even more</w:t>
      </w:r>
      <w:r w:rsidR="00BA54E4">
        <w:rPr>
          <w:rFonts w:asciiTheme="minorHAnsi" w:hAnsiTheme="minorHAnsi" w:cstheme="minorHAnsi"/>
          <w:i w:val="0"/>
          <w:iCs/>
        </w:rPr>
        <w:t xml:space="preserve"> </w:t>
      </w:r>
      <w:r w:rsidR="00194402">
        <w:rPr>
          <w:rFonts w:asciiTheme="minorHAnsi" w:hAnsiTheme="minorHAnsi" w:cstheme="minorHAnsi"/>
          <w:i w:val="0"/>
          <w:iCs/>
        </w:rPr>
        <w:t xml:space="preserve">critical that you follow the law by keeping to the posted speed limit (which likely will be lower in a construction zone) and </w:t>
      </w:r>
      <w:r>
        <w:rPr>
          <w:rFonts w:asciiTheme="minorHAnsi" w:hAnsiTheme="minorHAnsi" w:cstheme="minorHAnsi"/>
          <w:i w:val="0"/>
          <w:iCs/>
        </w:rPr>
        <w:t xml:space="preserve">keeping your attention solely on driving. The result of inattention and speeding can be deadly for workers, for other </w:t>
      </w:r>
      <w:r w:rsidR="00456AE2" w:rsidRPr="00F2159E">
        <w:rPr>
          <w:rFonts w:asciiTheme="minorHAnsi" w:hAnsiTheme="minorHAnsi" w:cstheme="minorHAnsi"/>
          <w:i w:val="0"/>
          <w:iCs/>
        </w:rPr>
        <w:t>drivers</w:t>
      </w:r>
      <w:r w:rsidR="00456AE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and for you and your passengers.</w:t>
      </w:r>
    </w:p>
    <w:p w14:paraId="390376D7" w14:textId="77777777" w:rsidR="00B36844" w:rsidRPr="001C029C" w:rsidRDefault="00B36844" w:rsidP="00B36844">
      <w:pPr>
        <w:rPr>
          <w:rFonts w:asciiTheme="minorHAnsi" w:hAnsiTheme="minorHAnsi" w:cstheme="minorHAnsi"/>
        </w:rPr>
      </w:pPr>
    </w:p>
    <w:p w14:paraId="54F2F6E9" w14:textId="6F70C012" w:rsidR="00B36844" w:rsidRDefault="00097F9C" w:rsidP="00B3684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Information</w:t>
      </w:r>
      <w:r w:rsidR="00B36844" w:rsidRPr="001C029C">
        <w:rPr>
          <w:rFonts w:asciiTheme="minorHAnsi" w:hAnsiTheme="minorHAnsi" w:cstheme="minorHAnsi"/>
          <w:b/>
          <w:bCs/>
        </w:rPr>
        <w:t xml:space="preserve"> for leading the conversation</w:t>
      </w:r>
    </w:p>
    <w:p w14:paraId="09C37292" w14:textId="77777777" w:rsidR="00097F9C" w:rsidRDefault="00097F9C" w:rsidP="00B36844">
      <w:pPr>
        <w:rPr>
          <w:rFonts w:asciiTheme="minorHAnsi" w:hAnsiTheme="minorHAnsi" w:cstheme="minorHAnsi"/>
          <w:b/>
          <w:bCs/>
          <w:i w:val="0"/>
          <w:iCs/>
        </w:rPr>
      </w:pPr>
    </w:p>
    <w:p w14:paraId="5BC26E30" w14:textId="0002907A" w:rsidR="00D519D8" w:rsidRDefault="000C7461" w:rsidP="00D519D8">
      <w:r>
        <w:rPr>
          <w:color w:val="202124"/>
          <w:shd w:val="clear" w:color="auto" w:fill="FFFFFF"/>
        </w:rPr>
        <w:t>P</w:t>
      </w:r>
      <w:r w:rsidRPr="009723C6">
        <w:rPr>
          <w:color w:val="202124"/>
          <w:shd w:val="clear" w:color="auto" w:fill="FFFFFF"/>
        </w:rPr>
        <w:t>reliminary data shows</w:t>
      </w:r>
      <w:r>
        <w:rPr>
          <w:color w:val="202124"/>
          <w:shd w:val="clear" w:color="auto" w:fill="FFFFFF"/>
        </w:rPr>
        <w:t xml:space="preserve"> between 201</w:t>
      </w:r>
      <w:r w:rsidR="00345848">
        <w:rPr>
          <w:color w:val="202124"/>
          <w:shd w:val="clear" w:color="auto" w:fill="FFFFFF"/>
        </w:rPr>
        <w:t xml:space="preserve">8 </w:t>
      </w:r>
      <w:r>
        <w:rPr>
          <w:color w:val="202124"/>
          <w:shd w:val="clear" w:color="auto" w:fill="FFFFFF"/>
        </w:rPr>
        <w:t>and 2022</w:t>
      </w:r>
      <w:r w:rsidR="008841D1">
        <w:rPr>
          <w:color w:val="202124"/>
          <w:shd w:val="clear" w:color="auto" w:fill="FFFFFF"/>
        </w:rPr>
        <w:t>,</w:t>
      </w:r>
      <w:r>
        <w:rPr>
          <w:color w:val="202124"/>
          <w:shd w:val="clear" w:color="auto" w:fill="FFFFFF"/>
        </w:rPr>
        <w:t xml:space="preserve"> 4</w:t>
      </w:r>
      <w:r w:rsidR="00E04534">
        <w:rPr>
          <w:color w:val="202124"/>
          <w:shd w:val="clear" w:color="auto" w:fill="FFFFFF"/>
        </w:rPr>
        <w:t>9</w:t>
      </w:r>
      <w:r>
        <w:rPr>
          <w:color w:val="202124"/>
          <w:shd w:val="clear" w:color="auto" w:fill="FFFFFF"/>
        </w:rPr>
        <w:t xml:space="preserve"> people died</w:t>
      </w:r>
      <w:r w:rsidRPr="009723C6">
        <w:rPr>
          <w:color w:val="202124"/>
          <w:shd w:val="clear" w:color="auto" w:fill="FFFFFF"/>
        </w:rPr>
        <w:t xml:space="preserve"> </w:t>
      </w:r>
      <w:r w:rsidR="008841D1">
        <w:rPr>
          <w:color w:val="202124"/>
          <w:shd w:val="clear" w:color="auto" w:fill="FFFFFF"/>
        </w:rPr>
        <w:t>and</w:t>
      </w:r>
      <w:r w:rsidRPr="009723C6">
        <w:rPr>
          <w:color w:val="202124"/>
          <w:shd w:val="clear" w:color="auto" w:fill="FFFFFF"/>
        </w:rPr>
        <w:t xml:space="preserve"> 3,682 </w:t>
      </w:r>
      <w:r w:rsidR="008841D1">
        <w:rPr>
          <w:color w:val="202124"/>
          <w:shd w:val="clear" w:color="auto" w:fill="FFFFFF"/>
        </w:rPr>
        <w:t>more were</w:t>
      </w:r>
      <w:r w:rsidRPr="009723C6">
        <w:rPr>
          <w:color w:val="202124"/>
          <w:shd w:val="clear" w:color="auto" w:fill="FFFFFF"/>
        </w:rPr>
        <w:t xml:space="preserve"> injured in work zone traffic crashes</w:t>
      </w:r>
      <w:r>
        <w:rPr>
          <w:color w:val="202124"/>
          <w:shd w:val="clear" w:color="auto" w:fill="FFFFFF"/>
        </w:rPr>
        <w:t xml:space="preserve"> in Minnesota</w:t>
      </w:r>
      <w:r w:rsidRPr="009723C6">
        <w:rPr>
          <w:color w:val="202124"/>
          <w:shd w:val="clear" w:color="auto" w:fill="FFFFFF"/>
        </w:rPr>
        <w:t>.</w:t>
      </w:r>
      <w:r>
        <w:rPr>
          <w:color w:val="202124"/>
          <w:shd w:val="clear" w:color="auto" w:fill="FFFFFF"/>
        </w:rPr>
        <w:t xml:space="preserve"> </w:t>
      </w:r>
      <w:r w:rsidR="00D519D8">
        <w:t xml:space="preserve">In </w:t>
      </w:r>
      <w:r w:rsidR="00D519D8" w:rsidRPr="00C27A3C">
        <w:t>202</w:t>
      </w:r>
      <w:r w:rsidR="00E97F20">
        <w:t>2</w:t>
      </w:r>
      <w:r w:rsidR="00D519D8" w:rsidRPr="00C27A3C">
        <w:t xml:space="preserve">, </w:t>
      </w:r>
      <w:r>
        <w:t xml:space="preserve">the most recent year for which national data is available, </w:t>
      </w:r>
      <w:r w:rsidR="00E04534">
        <w:t>891</w:t>
      </w:r>
      <w:r w:rsidR="00D519D8" w:rsidRPr="00C27A3C">
        <w:t xml:space="preserve"> people died in work zones</w:t>
      </w:r>
      <w:r w:rsidR="00D519D8">
        <w:t xml:space="preserve">, of those </w:t>
      </w:r>
      <w:r w:rsidR="00D519D8" w:rsidRPr="00C27A3C">
        <w:t>108 highway worker</w:t>
      </w:r>
      <w:r w:rsidR="00D519D8">
        <w:t>s</w:t>
      </w:r>
      <w:r w:rsidR="00D519D8" w:rsidRPr="00C27A3C">
        <w:t xml:space="preserve"> </w:t>
      </w:r>
      <w:r w:rsidR="00D519D8">
        <w:t>were killed as a result of</w:t>
      </w:r>
      <w:r w:rsidR="00D519D8" w:rsidRPr="00C27A3C">
        <w:t xml:space="preserve"> road construction site</w:t>
      </w:r>
      <w:r w:rsidR="00D519D8">
        <w:t xml:space="preserve"> crashes.</w:t>
      </w:r>
      <w:r w:rsidR="00345848">
        <w:t xml:space="preserve"> There were more than 144,000 work zone crashes with injuries nat</w:t>
      </w:r>
      <w:r w:rsidR="00EE4ABA">
        <w:t>i</w:t>
      </w:r>
      <w:r w:rsidR="00345848">
        <w:t>onally.</w:t>
      </w:r>
    </w:p>
    <w:p w14:paraId="0F5EDAFC" w14:textId="77777777" w:rsidR="00D519D8" w:rsidRPr="00D519D8" w:rsidRDefault="00D519D8" w:rsidP="00D519D8"/>
    <w:p w14:paraId="0521691D" w14:textId="2DE9D8F8" w:rsidR="00194402" w:rsidRDefault="00194402" w:rsidP="00B36844">
      <w:pPr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Here are a few things you should know about work zone</w:t>
      </w:r>
      <w:r w:rsidR="00FC2CDF">
        <w:rPr>
          <w:rFonts w:asciiTheme="minorHAnsi" w:hAnsiTheme="minorHAnsi" w:cstheme="minorHAnsi"/>
          <w:i w:val="0"/>
          <w:iCs/>
        </w:rPr>
        <w:t>s:</w:t>
      </w:r>
    </w:p>
    <w:p w14:paraId="41D7B1E2" w14:textId="77777777" w:rsidR="00FC2CDF" w:rsidRDefault="00FC2CDF" w:rsidP="00B36844">
      <w:pPr>
        <w:rPr>
          <w:rFonts w:asciiTheme="minorHAnsi" w:hAnsiTheme="minorHAnsi" w:cstheme="minorHAnsi"/>
          <w:i w:val="0"/>
          <w:iCs/>
        </w:rPr>
      </w:pPr>
    </w:p>
    <w:p w14:paraId="1C0A41EE" w14:textId="77777777" w:rsidR="00FC2CDF" w:rsidRPr="00FC2CDF" w:rsidRDefault="00FC2CDF" w:rsidP="00FC2CDF">
      <w:pPr>
        <w:numPr>
          <w:ilvl w:val="0"/>
          <w:numId w:val="29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i w:val="0"/>
          <w:iCs/>
        </w:rPr>
        <w:t>Work zones are wherever you see workers, flaggers and surveyors in bright yellow-green or orange vests.</w:t>
      </w:r>
    </w:p>
    <w:p w14:paraId="508FF9E3" w14:textId="77777777" w:rsidR="00FC2CDF" w:rsidRPr="00FC2CDF" w:rsidRDefault="00FC2CDF" w:rsidP="00FC2CDF">
      <w:pPr>
        <w:numPr>
          <w:ilvl w:val="0"/>
          <w:numId w:val="29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i w:val="0"/>
          <w:iCs/>
        </w:rPr>
        <w:t>Work zones are marked with orange cones or barrels, concrete barriers, traffic control devices or moving vehicles with flashers.</w:t>
      </w:r>
    </w:p>
    <w:p w14:paraId="53A5B113" w14:textId="77777777" w:rsidR="00FC2CDF" w:rsidRDefault="00FC2CDF" w:rsidP="00B36844">
      <w:pPr>
        <w:numPr>
          <w:ilvl w:val="0"/>
          <w:numId w:val="29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i w:val="0"/>
          <w:iCs/>
        </w:rPr>
        <w:t xml:space="preserve">Work zones </w:t>
      </w:r>
      <w:r>
        <w:rPr>
          <w:rFonts w:asciiTheme="minorHAnsi" w:hAnsiTheme="minorHAnsi" w:cstheme="minorHAnsi"/>
          <w:i w:val="0"/>
          <w:iCs/>
        </w:rPr>
        <w:t xml:space="preserve">may </w:t>
      </w:r>
      <w:r w:rsidRPr="00FC2CDF">
        <w:rPr>
          <w:rFonts w:asciiTheme="minorHAnsi" w:hAnsiTheme="minorHAnsi" w:cstheme="minorHAnsi"/>
          <w:i w:val="0"/>
          <w:iCs/>
        </w:rPr>
        <w:t>operate day and night.</w:t>
      </w:r>
    </w:p>
    <w:p w14:paraId="556A974F" w14:textId="7AE8E4FD" w:rsidR="0040324A" w:rsidRPr="00FC2CDF" w:rsidRDefault="0040324A" w:rsidP="00B36844">
      <w:pPr>
        <w:numPr>
          <w:ilvl w:val="0"/>
          <w:numId w:val="29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i w:val="0"/>
        </w:rPr>
        <w:t>Work zones present many challenges for trucks and buses – narrow lanes, sudden stops, traffic pattern shifts, and uneven road surfaces require all drivers to stay alert. In fact, large trucks are over represented in work zone crashes, making up </w:t>
      </w:r>
      <w:hyperlink r:id="rId9" w:history="1">
        <w:r w:rsidRPr="00FC2CDF">
          <w:rPr>
            <w:rStyle w:val="Hyperlink"/>
            <w:rFonts w:asciiTheme="minorHAnsi" w:hAnsiTheme="minorHAnsi" w:cstheme="minorHAnsi"/>
            <w:i w:val="0"/>
          </w:rPr>
          <w:t>nearly one-third of fatal work zone crashes</w:t>
        </w:r>
      </w:hyperlink>
      <w:r w:rsidRPr="00FC2CDF">
        <w:rPr>
          <w:rFonts w:asciiTheme="minorHAnsi" w:hAnsiTheme="minorHAnsi" w:cstheme="minorHAnsi"/>
          <w:i w:val="0"/>
        </w:rPr>
        <w:t>. It’s critical that all road users approach work zones with caution and do their part to keep the road safe for everyone. </w:t>
      </w:r>
    </w:p>
    <w:p w14:paraId="7E7C4CA2" w14:textId="77777777" w:rsidR="00B312A3" w:rsidRDefault="00FC2CDF" w:rsidP="00FC2CDF">
      <w:pPr>
        <w:numPr>
          <w:ilvl w:val="0"/>
          <w:numId w:val="29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i w:val="0"/>
          <w:iCs/>
        </w:rPr>
        <w:lastRenderedPageBreak/>
        <w:t xml:space="preserve">Drivers traveling too fast and not paying attention are the main causes of work zone crashes. </w:t>
      </w:r>
    </w:p>
    <w:p w14:paraId="58D2583C" w14:textId="77777777" w:rsidR="00B312A3" w:rsidRDefault="00B312A3" w:rsidP="00B312A3">
      <w:pPr>
        <w:ind w:left="720"/>
        <w:rPr>
          <w:rFonts w:asciiTheme="minorHAnsi" w:hAnsiTheme="minorHAnsi" w:cstheme="minorHAnsi"/>
          <w:i w:val="0"/>
          <w:iCs/>
        </w:rPr>
      </w:pPr>
    </w:p>
    <w:p w14:paraId="508D839A" w14:textId="38F7336A" w:rsidR="00FC2CDF" w:rsidRPr="00FC2CDF" w:rsidRDefault="00FC2CDF" w:rsidP="00FC2CDF">
      <w:pPr>
        <w:numPr>
          <w:ilvl w:val="0"/>
          <w:numId w:val="29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i w:val="0"/>
          <w:iCs/>
        </w:rPr>
        <w:t>Follow these safe driving tips:</w:t>
      </w:r>
    </w:p>
    <w:p w14:paraId="5FFE8C93" w14:textId="77777777" w:rsidR="00FC2CDF" w:rsidRPr="00FC2CDF" w:rsidRDefault="00FC2CDF" w:rsidP="00B312A3">
      <w:pPr>
        <w:numPr>
          <w:ilvl w:val="1"/>
          <w:numId w:val="32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b/>
          <w:bCs/>
          <w:i w:val="0"/>
          <w:iCs/>
        </w:rPr>
        <w:t>Obey posted speed limits.</w:t>
      </w:r>
      <w:r w:rsidRPr="00FC2CDF">
        <w:rPr>
          <w:rFonts w:asciiTheme="minorHAnsi" w:hAnsiTheme="minorHAnsi" w:cstheme="minorHAnsi"/>
          <w:i w:val="0"/>
          <w:iCs/>
        </w:rPr>
        <w:t> The fine for speeding in a work zone is $300.</w:t>
      </w:r>
    </w:p>
    <w:p w14:paraId="4363D73E" w14:textId="77777777" w:rsidR="00FC2CDF" w:rsidRPr="00FC2CDF" w:rsidRDefault="00FC2CDF" w:rsidP="00B312A3">
      <w:pPr>
        <w:numPr>
          <w:ilvl w:val="1"/>
          <w:numId w:val="32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b/>
          <w:bCs/>
          <w:i w:val="0"/>
          <w:iCs/>
        </w:rPr>
        <w:t>Drive undistracted.</w:t>
      </w:r>
      <w:r w:rsidRPr="00FC2CDF">
        <w:rPr>
          <w:rFonts w:asciiTheme="minorHAnsi" w:hAnsiTheme="minorHAnsi" w:cstheme="minorHAnsi"/>
          <w:i w:val="0"/>
          <w:iCs/>
        </w:rPr>
        <w:t> Avoid using phones, mobile devices, adjusting the radio – even eating – while in work zones.</w:t>
      </w:r>
    </w:p>
    <w:p w14:paraId="428E709D" w14:textId="4C03AF8D" w:rsidR="00FC2CDF" w:rsidRPr="00FC2CDF" w:rsidRDefault="00FC2CDF" w:rsidP="00B312A3">
      <w:pPr>
        <w:numPr>
          <w:ilvl w:val="1"/>
          <w:numId w:val="32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b/>
          <w:bCs/>
          <w:i w:val="0"/>
          <w:iCs/>
        </w:rPr>
        <w:t>Move over.</w:t>
      </w:r>
      <w:r w:rsidRPr="00FC2CDF">
        <w:rPr>
          <w:rFonts w:asciiTheme="minorHAnsi" w:hAnsiTheme="minorHAnsi" w:cstheme="minorHAnsi"/>
          <w:i w:val="0"/>
          <w:iCs/>
        </w:rPr>
        <w:t> Give workers room to safely complete their work.</w:t>
      </w:r>
    </w:p>
    <w:p w14:paraId="6D83142B" w14:textId="77777777" w:rsidR="00FC2CDF" w:rsidRPr="00FC2CDF" w:rsidRDefault="00FC2CDF" w:rsidP="00B312A3">
      <w:pPr>
        <w:numPr>
          <w:ilvl w:val="1"/>
          <w:numId w:val="32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b/>
          <w:bCs/>
          <w:i w:val="0"/>
          <w:iCs/>
        </w:rPr>
        <w:t>Be patient.</w:t>
      </w:r>
      <w:r w:rsidRPr="00FC2CDF">
        <w:rPr>
          <w:rFonts w:asciiTheme="minorHAnsi" w:hAnsiTheme="minorHAnsi" w:cstheme="minorHAnsi"/>
          <w:i w:val="0"/>
          <w:iCs/>
        </w:rPr>
        <w:t> Expect delays, especially during peak travel times.</w:t>
      </w:r>
    </w:p>
    <w:p w14:paraId="58A9AD5B" w14:textId="77777777" w:rsidR="00FC2CDF" w:rsidRPr="00FC2CDF" w:rsidRDefault="00FC2CDF" w:rsidP="00B312A3">
      <w:pPr>
        <w:numPr>
          <w:ilvl w:val="1"/>
          <w:numId w:val="32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b/>
          <w:bCs/>
          <w:i w:val="0"/>
          <w:iCs/>
        </w:rPr>
        <w:t>Do the </w:t>
      </w:r>
      <w:hyperlink r:id="rId10" w:history="1">
        <w:r w:rsidRPr="00FC2CDF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>zipper merge</w:t>
        </w:r>
      </w:hyperlink>
      <w:r w:rsidRPr="00FC2CDF">
        <w:rPr>
          <w:rFonts w:asciiTheme="minorHAnsi" w:hAnsiTheme="minorHAnsi" w:cstheme="minorHAnsi"/>
          <w:b/>
          <w:bCs/>
          <w:i w:val="0"/>
          <w:iCs/>
        </w:rPr>
        <w:t>.</w:t>
      </w:r>
    </w:p>
    <w:p w14:paraId="006C6018" w14:textId="77777777" w:rsidR="00FC2CDF" w:rsidRPr="00FC2CDF" w:rsidRDefault="00FC2CDF" w:rsidP="00B312A3">
      <w:pPr>
        <w:numPr>
          <w:ilvl w:val="1"/>
          <w:numId w:val="32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b/>
          <w:bCs/>
          <w:i w:val="0"/>
          <w:iCs/>
        </w:rPr>
        <w:t>Avoid making </w:t>
      </w:r>
      <w:r w:rsidRPr="00FC2CDF">
        <w:rPr>
          <w:rFonts w:asciiTheme="minorHAnsi" w:hAnsiTheme="minorHAnsi" w:cstheme="minorHAnsi"/>
          <w:b/>
          <w:bCs/>
          <w:iCs/>
        </w:rPr>
        <w:t>unnecessary</w:t>
      </w:r>
      <w:r w:rsidRPr="00FC2CDF">
        <w:rPr>
          <w:rFonts w:asciiTheme="minorHAnsi" w:hAnsiTheme="minorHAnsi" w:cstheme="minorHAnsi"/>
          <w:b/>
          <w:bCs/>
          <w:i w:val="0"/>
          <w:iCs/>
        </w:rPr>
        <w:t> lane changes.</w:t>
      </w:r>
    </w:p>
    <w:p w14:paraId="58AF18A3" w14:textId="77777777" w:rsidR="00FC2CDF" w:rsidRPr="00FC2CDF" w:rsidRDefault="00FC2CDF" w:rsidP="00B312A3">
      <w:pPr>
        <w:numPr>
          <w:ilvl w:val="1"/>
          <w:numId w:val="32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b/>
          <w:bCs/>
          <w:i w:val="0"/>
          <w:iCs/>
        </w:rPr>
        <w:t>Never enter a road blocked with barriers or cones.</w:t>
      </w:r>
    </w:p>
    <w:p w14:paraId="551C218A" w14:textId="641886F0" w:rsidR="00FC2CDF" w:rsidRPr="00FC2CDF" w:rsidRDefault="00FC2CDF" w:rsidP="00B312A3">
      <w:pPr>
        <w:numPr>
          <w:ilvl w:val="1"/>
          <w:numId w:val="32"/>
        </w:numPr>
        <w:rPr>
          <w:rFonts w:asciiTheme="minorHAnsi" w:hAnsiTheme="minorHAnsi" w:cstheme="minorHAnsi"/>
          <w:i w:val="0"/>
          <w:iCs/>
        </w:rPr>
      </w:pPr>
      <w:r w:rsidRPr="00FC2CDF">
        <w:rPr>
          <w:rFonts w:asciiTheme="minorHAnsi" w:hAnsiTheme="minorHAnsi" w:cstheme="minorHAnsi"/>
          <w:b/>
          <w:bCs/>
          <w:i w:val="0"/>
          <w:iCs/>
        </w:rPr>
        <w:t>Expect work zones to constantly change.</w:t>
      </w:r>
      <w:r w:rsidRPr="00FC2CDF">
        <w:rPr>
          <w:rFonts w:asciiTheme="minorHAnsi" w:hAnsiTheme="minorHAnsi" w:cstheme="minorHAnsi"/>
          <w:i w:val="0"/>
          <w:iCs/>
        </w:rPr>
        <w:t> Day to day you could experience lane shifts, closures, narrower lanes, moving workers and vehicles.</w:t>
      </w:r>
    </w:p>
    <w:p w14:paraId="70C1A483" w14:textId="77777777" w:rsidR="00567513" w:rsidRDefault="00567513" w:rsidP="007F7F74">
      <w:pPr>
        <w:rPr>
          <w:rFonts w:asciiTheme="minorHAnsi" w:hAnsiTheme="minorHAnsi" w:cstheme="minorHAnsi"/>
          <w:i w:val="0"/>
          <w:iCs/>
        </w:rPr>
      </w:pPr>
    </w:p>
    <w:p w14:paraId="672EE040" w14:textId="76097876" w:rsidR="00B36844" w:rsidRPr="00567513" w:rsidRDefault="00B36844" w:rsidP="00B36844">
      <w:pPr>
        <w:rPr>
          <w:rFonts w:asciiTheme="minorHAnsi" w:hAnsiTheme="minorHAnsi" w:cstheme="minorHAnsi"/>
          <w:i w:val="0"/>
          <w:iCs/>
        </w:rPr>
      </w:pPr>
      <w:r w:rsidRPr="001C029C">
        <w:rPr>
          <w:rFonts w:asciiTheme="minorHAnsi" w:hAnsiTheme="minorHAnsi" w:cstheme="minorHAnsi"/>
          <w:b/>
          <w:bCs/>
        </w:rPr>
        <w:t>Company/organization policy review, if applicabl</w:t>
      </w:r>
      <w:r w:rsidRPr="00A221C5">
        <w:rPr>
          <w:rFonts w:asciiTheme="minorHAnsi" w:hAnsiTheme="minorHAnsi" w:cstheme="minorHAnsi"/>
          <w:b/>
          <w:bCs/>
        </w:rPr>
        <w:t>e</w:t>
      </w:r>
      <w:r w:rsidR="00404939" w:rsidRPr="00A221C5">
        <w:rPr>
          <w:rFonts w:asciiTheme="minorHAnsi" w:hAnsiTheme="minorHAnsi" w:cstheme="minorHAnsi"/>
          <w:b/>
          <w:bCs/>
        </w:rPr>
        <w:t>.</w:t>
      </w:r>
    </w:p>
    <w:p w14:paraId="3ABF1A78" w14:textId="77777777" w:rsidR="00C62063" w:rsidRDefault="00C62063" w:rsidP="00B36844">
      <w:pPr>
        <w:rPr>
          <w:rFonts w:asciiTheme="minorHAnsi" w:hAnsiTheme="minorHAnsi" w:cstheme="minorHAnsi"/>
          <w:b/>
          <w:bCs/>
        </w:rPr>
      </w:pPr>
    </w:p>
    <w:p w14:paraId="06A3EB99" w14:textId="76FBF3A6" w:rsidR="00B36844" w:rsidRPr="001C029C" w:rsidRDefault="00B36844" w:rsidP="00B36844">
      <w:pPr>
        <w:rPr>
          <w:rFonts w:asciiTheme="minorHAnsi" w:hAnsiTheme="minorHAnsi" w:cstheme="minorHAnsi"/>
          <w:b/>
          <w:bCs/>
        </w:rPr>
      </w:pPr>
      <w:r w:rsidRPr="001C029C">
        <w:rPr>
          <w:rFonts w:asciiTheme="minorHAnsi" w:hAnsiTheme="minorHAnsi" w:cstheme="minorHAnsi"/>
          <w:b/>
          <w:bCs/>
        </w:rPr>
        <w:t xml:space="preserve">Closing reinforcement </w:t>
      </w:r>
    </w:p>
    <w:p w14:paraId="350F1C7E" w14:textId="7BD6A54A" w:rsidR="0040324A" w:rsidRPr="0040324A" w:rsidRDefault="0040324A" w:rsidP="0040324A">
      <w:pPr>
        <w:rPr>
          <w:rFonts w:asciiTheme="minorHAnsi" w:hAnsiTheme="minorHAnsi" w:cstheme="minorHAnsi"/>
          <w:b/>
          <w:bCs/>
          <w:i w:val="0"/>
        </w:rPr>
      </w:pPr>
      <w:r>
        <w:rPr>
          <w:rFonts w:asciiTheme="minorHAnsi" w:hAnsiTheme="minorHAnsi" w:cstheme="minorHAnsi"/>
          <w:i w:val="0"/>
          <w:iCs/>
        </w:rPr>
        <w:t xml:space="preserve">As we mark Work Zone Safety </w:t>
      </w:r>
      <w:r w:rsidR="008841D1">
        <w:rPr>
          <w:rFonts w:asciiTheme="minorHAnsi" w:hAnsiTheme="minorHAnsi" w:cstheme="minorHAnsi"/>
          <w:i w:val="0"/>
          <w:iCs/>
        </w:rPr>
        <w:t>W</w:t>
      </w:r>
      <w:r>
        <w:rPr>
          <w:rFonts w:asciiTheme="minorHAnsi" w:hAnsiTheme="minorHAnsi" w:cstheme="minorHAnsi"/>
          <w:i w:val="0"/>
          <w:iCs/>
        </w:rPr>
        <w:t>eek, I strongly encourage each of you to consider the consequences of unsafe driving the next time you come upon those orange signs, cones and roadside work</w:t>
      </w:r>
      <w:r w:rsidR="00456AE2" w:rsidRPr="00F2159E">
        <w:rPr>
          <w:rFonts w:asciiTheme="minorHAnsi" w:hAnsiTheme="minorHAnsi" w:cstheme="minorHAnsi"/>
          <w:i w:val="0"/>
          <w:iCs/>
        </w:rPr>
        <w:t>er</w:t>
      </w:r>
      <w:r>
        <w:rPr>
          <w:rFonts w:asciiTheme="minorHAnsi" w:hAnsiTheme="minorHAnsi" w:cstheme="minorHAnsi"/>
          <w:i w:val="0"/>
          <w:iCs/>
        </w:rPr>
        <w:t xml:space="preserve">s. Slow down. Pay attention. Do it for THEM.  </w:t>
      </w:r>
      <w:r w:rsidRPr="0040324A">
        <w:rPr>
          <w:rFonts w:asciiTheme="minorHAnsi" w:hAnsiTheme="minorHAnsi" w:cstheme="minorHAnsi"/>
          <w:i w:val="0"/>
        </w:rPr>
        <w:t xml:space="preserve">Work </w:t>
      </w:r>
      <w:r w:rsidR="008841D1">
        <w:rPr>
          <w:rFonts w:asciiTheme="minorHAnsi" w:hAnsiTheme="minorHAnsi" w:cstheme="minorHAnsi"/>
          <w:i w:val="0"/>
        </w:rPr>
        <w:t>z</w:t>
      </w:r>
      <w:r w:rsidRPr="0040324A">
        <w:rPr>
          <w:rFonts w:asciiTheme="minorHAnsi" w:hAnsiTheme="minorHAnsi" w:cstheme="minorHAnsi"/>
          <w:i w:val="0"/>
        </w:rPr>
        <w:t>ones are temporary. YOUR Actions behind the wheel can last forever</w:t>
      </w:r>
      <w:r w:rsidR="00456AE2" w:rsidRPr="00F2159E">
        <w:rPr>
          <w:rFonts w:asciiTheme="minorHAnsi" w:hAnsiTheme="minorHAnsi" w:cstheme="minorHAnsi"/>
          <w:i w:val="0"/>
        </w:rPr>
        <w:t>.</w:t>
      </w:r>
    </w:p>
    <w:p w14:paraId="53D67191" w14:textId="1FC4DB54" w:rsidR="00B36844" w:rsidRPr="00567513" w:rsidRDefault="00B36844" w:rsidP="00B36844">
      <w:pPr>
        <w:rPr>
          <w:rFonts w:asciiTheme="minorHAnsi" w:hAnsiTheme="minorHAnsi" w:cstheme="minorHAnsi"/>
          <w:i w:val="0"/>
          <w:iCs/>
        </w:rPr>
      </w:pPr>
    </w:p>
    <w:p w14:paraId="64CF98F9" w14:textId="77777777" w:rsidR="00B36844" w:rsidRPr="00D9353A" w:rsidRDefault="00B36844" w:rsidP="00B36844">
      <w:pPr>
        <w:rPr>
          <w:rFonts w:asciiTheme="minorHAnsi" w:hAnsiTheme="minorHAnsi" w:cstheme="minorHAnsi"/>
          <w:i w:val="0"/>
          <w:iCs/>
        </w:rPr>
      </w:pPr>
    </w:p>
    <w:p w14:paraId="0B2C655F" w14:textId="77777777" w:rsidR="00B36844" w:rsidRPr="001C029C" w:rsidRDefault="00B36844" w:rsidP="00B36844">
      <w:pPr>
        <w:rPr>
          <w:rFonts w:asciiTheme="minorHAnsi" w:hAnsiTheme="minorHAnsi" w:cstheme="minorHAnsi"/>
        </w:rPr>
      </w:pPr>
    </w:p>
    <w:p w14:paraId="4139A9FB" w14:textId="77777777" w:rsidR="00B36844" w:rsidRPr="001C029C" w:rsidRDefault="00B36844" w:rsidP="00B36844">
      <w:pPr>
        <w:rPr>
          <w:rFonts w:asciiTheme="minorHAnsi" w:hAnsiTheme="minorHAnsi" w:cstheme="minorHAnsi"/>
        </w:rPr>
      </w:pPr>
    </w:p>
    <w:p w14:paraId="6A0D34A9" w14:textId="3DAB129B" w:rsidR="00567513" w:rsidRDefault="00B36844" w:rsidP="0040324A">
      <w:pPr>
        <w:ind w:left="5040" w:firstLine="7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C029C">
        <w:rPr>
          <w:rFonts w:asciiTheme="minorHAnsi" w:hAnsiTheme="minorHAnsi" w:cstheme="minorHAnsi"/>
          <w:b/>
          <w:bCs/>
          <w:sz w:val="20"/>
          <w:szCs w:val="20"/>
        </w:rPr>
        <w:t xml:space="preserve">Sources: </w:t>
      </w:r>
    </w:p>
    <w:p w14:paraId="51AAD6FC" w14:textId="77777777" w:rsidR="00881065" w:rsidRDefault="00881065" w:rsidP="0040324A">
      <w:pPr>
        <w:ind w:left="5040" w:firstLine="7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Minnesota Department of Transportation</w:t>
      </w:r>
    </w:p>
    <w:p w14:paraId="3BACD09D" w14:textId="7C7C8FF0" w:rsidR="0040324A" w:rsidRDefault="0040324A" w:rsidP="0040324A">
      <w:pPr>
        <w:ind w:left="5040" w:firstLine="7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</w:t>
      </w:r>
      <w:r w:rsidR="00881065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onal Work Zone Safety Information Clearinghouse</w:t>
      </w:r>
    </w:p>
    <w:p w14:paraId="530AEFF9" w14:textId="77777777" w:rsidR="0040324A" w:rsidRDefault="0040324A" w:rsidP="0040324A">
      <w:pPr>
        <w:ind w:left="5040" w:firstLine="7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Federal Motor Safety Carrier Administration</w:t>
      </w:r>
    </w:p>
    <w:p w14:paraId="6F45BAF2" w14:textId="4E2FF890" w:rsidR="0040324A" w:rsidRPr="0040324A" w:rsidRDefault="0040324A" w:rsidP="0040324A">
      <w:pPr>
        <w:ind w:left="5040" w:firstLine="720"/>
        <w:jc w:val="right"/>
        <w:rPr>
          <w:rFonts w:asciiTheme="minorHAnsi" w:hAnsiTheme="minorHAnsi" w:cstheme="minorHAnsi"/>
          <w:sz w:val="20"/>
          <w:szCs w:val="20"/>
        </w:rPr>
      </w:pPr>
      <w:r w:rsidRPr="0040324A">
        <w:rPr>
          <w:rFonts w:asciiTheme="minorHAnsi" w:hAnsiTheme="minorHAnsi" w:cstheme="minorHAnsi"/>
          <w:sz w:val="20"/>
          <w:szCs w:val="20"/>
        </w:rPr>
        <w:t>American Traffic Safety Services Association</w:t>
      </w:r>
    </w:p>
    <w:p w14:paraId="411E6903" w14:textId="0407F9EB" w:rsidR="008E2FF2" w:rsidRPr="00567513" w:rsidRDefault="008E2FF2" w:rsidP="00B36844"/>
    <w:sectPr w:rsidR="008E2FF2" w:rsidRPr="00567513">
      <w:headerReference w:type="default" r:id="rId11"/>
      <w:pgSz w:w="11906" w:h="16838"/>
      <w:pgMar w:top="21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AE5C" w14:textId="77777777" w:rsidR="0065486C" w:rsidRDefault="0065486C">
      <w:pPr>
        <w:spacing w:line="240" w:lineRule="auto"/>
      </w:pPr>
      <w:r>
        <w:separator/>
      </w:r>
    </w:p>
  </w:endnote>
  <w:endnote w:type="continuationSeparator" w:id="0">
    <w:p w14:paraId="02FB75EE" w14:textId="77777777" w:rsidR="0065486C" w:rsidRDefault="00654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BA81" w14:textId="77777777" w:rsidR="0065486C" w:rsidRDefault="0065486C">
      <w:pPr>
        <w:spacing w:line="240" w:lineRule="auto"/>
      </w:pPr>
      <w:r>
        <w:separator/>
      </w:r>
    </w:p>
  </w:footnote>
  <w:footnote w:type="continuationSeparator" w:id="0">
    <w:p w14:paraId="07A23D30" w14:textId="77777777" w:rsidR="0065486C" w:rsidRDefault="00654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6378" w14:textId="77777777" w:rsidR="008E2FF2" w:rsidRDefault="00B33CF9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680"/>
        <w:tab w:val="right" w:pos="9360"/>
      </w:tabs>
      <w:spacing w:line="240" w:lineRule="auto"/>
      <w:rPr>
        <w:i w:val="0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83C4C75" wp14:editId="1C4E1B1E">
          <wp:simplePos x="0" y="0"/>
          <wp:positionH relativeFrom="page">
            <wp:posOffset>-114299</wp:posOffset>
          </wp:positionH>
          <wp:positionV relativeFrom="page">
            <wp:posOffset>-28574</wp:posOffset>
          </wp:positionV>
          <wp:extent cx="7749232" cy="10724663"/>
          <wp:effectExtent l="0" t="0" r="0" b="0"/>
          <wp:wrapNone/>
          <wp:docPr id="2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9232" cy="10724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2D"/>
    <w:multiLevelType w:val="hybridMultilevel"/>
    <w:tmpl w:val="6B84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7147"/>
    <w:multiLevelType w:val="multilevel"/>
    <w:tmpl w:val="FEEC58A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8E2F18"/>
    <w:multiLevelType w:val="hybridMultilevel"/>
    <w:tmpl w:val="B40A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5AF9"/>
    <w:multiLevelType w:val="hybridMultilevel"/>
    <w:tmpl w:val="A558D4A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0431F2D"/>
    <w:multiLevelType w:val="hybridMultilevel"/>
    <w:tmpl w:val="51548D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52FB"/>
    <w:multiLevelType w:val="multilevel"/>
    <w:tmpl w:val="75747AB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207079"/>
    <w:multiLevelType w:val="multilevel"/>
    <w:tmpl w:val="3BC8E0A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3E60167"/>
    <w:multiLevelType w:val="hybridMultilevel"/>
    <w:tmpl w:val="E570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4A52"/>
    <w:multiLevelType w:val="multilevel"/>
    <w:tmpl w:val="F3FE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1C36BA"/>
    <w:multiLevelType w:val="hybridMultilevel"/>
    <w:tmpl w:val="8736B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340"/>
    <w:multiLevelType w:val="hybridMultilevel"/>
    <w:tmpl w:val="60528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B524A"/>
    <w:multiLevelType w:val="multilevel"/>
    <w:tmpl w:val="547A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B36D0D"/>
    <w:multiLevelType w:val="hybridMultilevel"/>
    <w:tmpl w:val="AD02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08B1"/>
    <w:multiLevelType w:val="hybridMultilevel"/>
    <w:tmpl w:val="40E4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2EE0"/>
    <w:multiLevelType w:val="hybridMultilevel"/>
    <w:tmpl w:val="228826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117DE"/>
    <w:multiLevelType w:val="hybridMultilevel"/>
    <w:tmpl w:val="8EC481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933CC1"/>
    <w:multiLevelType w:val="hybridMultilevel"/>
    <w:tmpl w:val="F7A89B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55682"/>
    <w:multiLevelType w:val="multilevel"/>
    <w:tmpl w:val="F24CE0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D0468A"/>
    <w:multiLevelType w:val="multilevel"/>
    <w:tmpl w:val="D4848AE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D936666"/>
    <w:multiLevelType w:val="hybridMultilevel"/>
    <w:tmpl w:val="FD7E92C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76CEE"/>
    <w:multiLevelType w:val="multilevel"/>
    <w:tmpl w:val="65F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593F35"/>
    <w:multiLevelType w:val="hybridMultilevel"/>
    <w:tmpl w:val="0A68A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F09A4"/>
    <w:multiLevelType w:val="hybridMultilevel"/>
    <w:tmpl w:val="FBBE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110C"/>
    <w:multiLevelType w:val="multilevel"/>
    <w:tmpl w:val="DF1CC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30A19"/>
    <w:multiLevelType w:val="hybridMultilevel"/>
    <w:tmpl w:val="1F34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83F38"/>
    <w:multiLevelType w:val="multilevel"/>
    <w:tmpl w:val="6DB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DF7A32"/>
    <w:multiLevelType w:val="multilevel"/>
    <w:tmpl w:val="1E48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6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374D7F"/>
    <w:multiLevelType w:val="hybridMultilevel"/>
    <w:tmpl w:val="8D94FA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B2CD7"/>
    <w:multiLevelType w:val="multilevel"/>
    <w:tmpl w:val="60ECD4A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45DC6"/>
    <w:multiLevelType w:val="hybridMultilevel"/>
    <w:tmpl w:val="9984E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B5428"/>
    <w:multiLevelType w:val="hybridMultilevel"/>
    <w:tmpl w:val="75E8A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85067"/>
    <w:multiLevelType w:val="multilevel"/>
    <w:tmpl w:val="992C94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066875">
    <w:abstractNumId w:val="18"/>
  </w:num>
  <w:num w:numId="2" w16cid:durableId="1624071419">
    <w:abstractNumId w:val="5"/>
  </w:num>
  <w:num w:numId="3" w16cid:durableId="1513491438">
    <w:abstractNumId w:val="6"/>
  </w:num>
  <w:num w:numId="4" w16cid:durableId="1406758846">
    <w:abstractNumId w:val="17"/>
  </w:num>
  <w:num w:numId="5" w16cid:durableId="1347445197">
    <w:abstractNumId w:val="1"/>
  </w:num>
  <w:num w:numId="6" w16cid:durableId="490605296">
    <w:abstractNumId w:val="31"/>
  </w:num>
  <w:num w:numId="7" w16cid:durableId="60373500">
    <w:abstractNumId w:val="22"/>
  </w:num>
  <w:num w:numId="8" w16cid:durableId="765542343">
    <w:abstractNumId w:val="2"/>
  </w:num>
  <w:num w:numId="9" w16cid:durableId="2019842976">
    <w:abstractNumId w:val="23"/>
  </w:num>
  <w:num w:numId="10" w16cid:durableId="500588798">
    <w:abstractNumId w:val="0"/>
  </w:num>
  <w:num w:numId="11" w16cid:durableId="1130397161">
    <w:abstractNumId w:val="16"/>
  </w:num>
  <w:num w:numId="12" w16cid:durableId="1920406343">
    <w:abstractNumId w:val="28"/>
  </w:num>
  <w:num w:numId="13" w16cid:durableId="258678329">
    <w:abstractNumId w:val="10"/>
  </w:num>
  <w:num w:numId="14" w16cid:durableId="888029714">
    <w:abstractNumId w:val="27"/>
  </w:num>
  <w:num w:numId="15" w16cid:durableId="2134790589">
    <w:abstractNumId w:val="9"/>
  </w:num>
  <w:num w:numId="16" w16cid:durableId="276452237">
    <w:abstractNumId w:val="4"/>
  </w:num>
  <w:num w:numId="17" w16cid:durableId="672494382">
    <w:abstractNumId w:val="30"/>
  </w:num>
  <w:num w:numId="18" w16cid:durableId="302077464">
    <w:abstractNumId w:val="14"/>
  </w:num>
  <w:num w:numId="19" w16cid:durableId="293486168">
    <w:abstractNumId w:val="19"/>
  </w:num>
  <w:num w:numId="20" w16cid:durableId="240917738">
    <w:abstractNumId w:val="29"/>
  </w:num>
  <w:num w:numId="21" w16cid:durableId="1590970450">
    <w:abstractNumId w:val="15"/>
  </w:num>
  <w:num w:numId="22" w16cid:durableId="1105003517">
    <w:abstractNumId w:val="20"/>
  </w:num>
  <w:num w:numId="23" w16cid:durableId="1472402273">
    <w:abstractNumId w:val="7"/>
  </w:num>
  <w:num w:numId="24" w16cid:durableId="157424275">
    <w:abstractNumId w:val="12"/>
  </w:num>
  <w:num w:numId="25" w16cid:durableId="1551305168">
    <w:abstractNumId w:val="3"/>
  </w:num>
  <w:num w:numId="26" w16cid:durableId="1417434078">
    <w:abstractNumId w:val="13"/>
  </w:num>
  <w:num w:numId="27" w16cid:durableId="1726834320">
    <w:abstractNumId w:val="24"/>
  </w:num>
  <w:num w:numId="28" w16cid:durableId="1496990489">
    <w:abstractNumId w:val="21"/>
  </w:num>
  <w:num w:numId="29" w16cid:durableId="1745643551">
    <w:abstractNumId w:val="8"/>
  </w:num>
  <w:num w:numId="30" w16cid:durableId="2139033767">
    <w:abstractNumId w:val="11"/>
  </w:num>
  <w:num w:numId="31" w16cid:durableId="565072210">
    <w:abstractNumId w:val="26"/>
  </w:num>
  <w:num w:numId="32" w16cid:durableId="3041684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F2"/>
    <w:rsid w:val="0001656F"/>
    <w:rsid w:val="000457AD"/>
    <w:rsid w:val="00046792"/>
    <w:rsid w:val="00061650"/>
    <w:rsid w:val="00097F9C"/>
    <w:rsid w:val="000A7846"/>
    <w:rsid w:val="000C7461"/>
    <w:rsid w:val="0010159F"/>
    <w:rsid w:val="001203CD"/>
    <w:rsid w:val="00194402"/>
    <w:rsid w:val="001A5790"/>
    <w:rsid w:val="001C095D"/>
    <w:rsid w:val="001D1885"/>
    <w:rsid w:val="001D7705"/>
    <w:rsid w:val="00206A1D"/>
    <w:rsid w:val="0026220E"/>
    <w:rsid w:val="002716E3"/>
    <w:rsid w:val="002B7DB1"/>
    <w:rsid w:val="002E01B2"/>
    <w:rsid w:val="002E1AAB"/>
    <w:rsid w:val="00344AFB"/>
    <w:rsid w:val="00345848"/>
    <w:rsid w:val="003E4545"/>
    <w:rsid w:val="003F6ABB"/>
    <w:rsid w:val="0040324A"/>
    <w:rsid w:val="00404939"/>
    <w:rsid w:val="00456AE2"/>
    <w:rsid w:val="004C2F5E"/>
    <w:rsid w:val="005241BB"/>
    <w:rsid w:val="00536F56"/>
    <w:rsid w:val="00567513"/>
    <w:rsid w:val="005718E4"/>
    <w:rsid w:val="005C5934"/>
    <w:rsid w:val="005F62C6"/>
    <w:rsid w:val="006054C1"/>
    <w:rsid w:val="006077D5"/>
    <w:rsid w:val="0065486C"/>
    <w:rsid w:val="00675A4D"/>
    <w:rsid w:val="006814E8"/>
    <w:rsid w:val="006F7A52"/>
    <w:rsid w:val="00740E7A"/>
    <w:rsid w:val="007B079E"/>
    <w:rsid w:val="007F7F74"/>
    <w:rsid w:val="00860C32"/>
    <w:rsid w:val="00881065"/>
    <w:rsid w:val="008841D1"/>
    <w:rsid w:val="008E2FF2"/>
    <w:rsid w:val="009162C2"/>
    <w:rsid w:val="009A2BE8"/>
    <w:rsid w:val="00A221C5"/>
    <w:rsid w:val="00A329F1"/>
    <w:rsid w:val="00A4567C"/>
    <w:rsid w:val="00A85031"/>
    <w:rsid w:val="00AD01DF"/>
    <w:rsid w:val="00AF5C97"/>
    <w:rsid w:val="00B312A3"/>
    <w:rsid w:val="00B36844"/>
    <w:rsid w:val="00B40DDE"/>
    <w:rsid w:val="00BA54E4"/>
    <w:rsid w:val="00BF6E09"/>
    <w:rsid w:val="00C143C3"/>
    <w:rsid w:val="00C62063"/>
    <w:rsid w:val="00C87A57"/>
    <w:rsid w:val="00D25A03"/>
    <w:rsid w:val="00D31BB4"/>
    <w:rsid w:val="00D519D8"/>
    <w:rsid w:val="00D536B4"/>
    <w:rsid w:val="00D5721F"/>
    <w:rsid w:val="00D85F57"/>
    <w:rsid w:val="00D9353A"/>
    <w:rsid w:val="00DA6A57"/>
    <w:rsid w:val="00E04534"/>
    <w:rsid w:val="00E26EB5"/>
    <w:rsid w:val="00E97F20"/>
    <w:rsid w:val="00EA2AED"/>
    <w:rsid w:val="00EC5A11"/>
    <w:rsid w:val="00ED22C2"/>
    <w:rsid w:val="00EE4ABA"/>
    <w:rsid w:val="00F02104"/>
    <w:rsid w:val="00F2159E"/>
    <w:rsid w:val="00F37217"/>
    <w:rsid w:val="00F97814"/>
    <w:rsid w:val="00FC2CDF"/>
    <w:rsid w:val="00F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0DFC"/>
  <w15:docId w15:val="{6EF65ADC-1BA8-3447-9A23-6CDF3526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i/>
        <w:sz w:val="24"/>
        <w:szCs w:val="24"/>
        <w:lang w:val="en-US" w:eastAsia="en-US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B24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7C"/>
  </w:style>
  <w:style w:type="paragraph" w:styleId="Footer">
    <w:name w:val="footer"/>
    <w:basedOn w:val="Normal"/>
    <w:link w:val="FooterChar"/>
    <w:uiPriority w:val="99"/>
    <w:unhideWhenUsed/>
    <w:rsid w:val="00CB24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47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6844"/>
    <w:pPr>
      <w:shd w:val="clear" w:color="auto" w:fill="auto"/>
      <w:spacing w:line="240" w:lineRule="auto"/>
      <w:ind w:left="720"/>
      <w:contextualSpacing/>
    </w:pPr>
    <w:rPr>
      <w:rFonts w:asciiTheme="minorHAnsi" w:eastAsiaTheme="minorHAnsi" w:hAnsiTheme="minorHAnsi" w:cstheme="minorBidi"/>
      <w:i w:val="0"/>
    </w:rPr>
  </w:style>
  <w:style w:type="character" w:customStyle="1" w:styleId="hgkelc">
    <w:name w:val="hgkelc"/>
    <w:basedOn w:val="DefaultParagraphFont"/>
    <w:rsid w:val="00B36844"/>
  </w:style>
  <w:style w:type="paragraph" w:styleId="NormalWeb">
    <w:name w:val="Normal (Web)"/>
    <w:basedOn w:val="Normal"/>
    <w:uiPriority w:val="99"/>
    <w:semiHidden/>
    <w:unhideWhenUsed/>
    <w:rsid w:val="003F6ABB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</w:rPr>
  </w:style>
  <w:style w:type="character" w:styleId="Strong">
    <w:name w:val="Strong"/>
    <w:basedOn w:val="DefaultParagraphFont"/>
    <w:uiPriority w:val="22"/>
    <w:qFormat/>
    <w:rsid w:val="004C2F5E"/>
    <w:rPr>
      <w:b/>
      <w:bCs/>
    </w:rPr>
  </w:style>
  <w:style w:type="character" w:styleId="Hyperlink">
    <w:name w:val="Hyperlink"/>
    <w:basedOn w:val="DefaultParagraphFont"/>
    <w:uiPriority w:val="99"/>
    <w:unhideWhenUsed/>
    <w:rsid w:val="00403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2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dot.state.mn.us/zippermerg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mcsa.dot.gov/sites/fmcsa.dot.gov/files/docs/Large%20Trucks%20and%20Buses%20by%20the%20Number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IYcvE7xkDnZ2uooDTAax4aqusw==">AMUW2mXyug+yHmnPlR7QHGWy505PDWlaL6Gw5G5twt3BlnK8QdyGyzP+s2EywL8mPuuCmJkuAYuzaAdPY/sVMHYfyL0q6E/9wz4EHSY6rhFhWU7LFJ1i5ytDXriheW9HrSKSTdzw/96AoWwjG/xox+oCwve8OjXhS6a/w97jXgDjM6bqatfUVsmFcsDeme8UotXL1XiNEHQeQIOfNw9nKxuQPR5yHsAaoXxs9IlKVaSxkQgl87gtceo=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A2A82E-06D9-424D-8B9B-348DA8C6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Wangsness</dc:creator>
  <cp:lastModifiedBy>Lisa Kons</cp:lastModifiedBy>
  <cp:revision>2</cp:revision>
  <cp:lastPrinted>2023-07-31T01:33:00Z</cp:lastPrinted>
  <dcterms:created xsi:type="dcterms:W3CDTF">2025-03-18T19:59:00Z</dcterms:created>
  <dcterms:modified xsi:type="dcterms:W3CDTF">2025-03-18T19:59:00Z</dcterms:modified>
</cp:coreProperties>
</file>